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29" w:rsidRDefault="008D4ED2" w:rsidP="009B7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>«Астана</w:t>
      </w:r>
      <w:r w:rsidRPr="00804A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>Теплотранзит» АҚ-тың ж</w:t>
      </w:r>
      <w:r w:rsidR="009B7785" w:rsidRPr="00804A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 xml:space="preserve">ылу энергиясын беру және </w:t>
      </w:r>
    </w:p>
    <w:p w:rsidR="009B7785" w:rsidRPr="00804A69" w:rsidRDefault="009B7785" w:rsidP="009B7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</w:pPr>
      <w:r w:rsidRPr="00804A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 xml:space="preserve">тарату бойынша қызметі туралы </w:t>
      </w:r>
      <w:r w:rsidR="008D4ED2" w:rsidRPr="00804A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>2018 жылғ</w:t>
      </w:r>
      <w:r w:rsidR="008D4ED2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>ы</w:t>
      </w:r>
      <w:r w:rsidR="008D4ED2" w:rsidRPr="00804A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 xml:space="preserve"> </w:t>
      </w:r>
      <w:r w:rsidRPr="00804A69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val="kk-KZ" w:eastAsia="ru-RU"/>
        </w:rPr>
        <w:t xml:space="preserve">есеп </w:t>
      </w:r>
    </w:p>
    <w:p w:rsidR="00043508" w:rsidRPr="00804A69" w:rsidRDefault="00043508" w:rsidP="000435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  <w:lang w:val="kk-KZ"/>
        </w:rPr>
      </w:pPr>
    </w:p>
    <w:p w:rsidR="00BF38D0" w:rsidRPr="00BF38D0" w:rsidRDefault="009B7785" w:rsidP="005C4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BF38D0">
        <w:rPr>
          <w:rFonts w:ascii="Times New Roman" w:hAnsi="Times New Roman" w:cs="Times New Roman"/>
          <w:sz w:val="27"/>
          <w:szCs w:val="27"/>
          <w:lang w:val="kk-KZ"/>
        </w:rPr>
        <w:t xml:space="preserve">2019 </w:t>
      </w:r>
      <w:r w:rsidRPr="00C700EA">
        <w:rPr>
          <w:rFonts w:ascii="Times New Roman" w:hAnsi="Times New Roman" w:cs="Times New Roman"/>
          <w:sz w:val="27"/>
          <w:szCs w:val="27"/>
          <w:lang w:val="kk-KZ"/>
        </w:rPr>
        <w:t>жылғы</w:t>
      </w:r>
      <w:r w:rsidRPr="00C700EA">
        <w:rPr>
          <w:rFonts w:ascii="Times New Roman" w:hAnsi="Times New Roman" w:cs="Times New Roman"/>
          <w:color w:val="FF0000"/>
          <w:sz w:val="27"/>
          <w:szCs w:val="27"/>
          <w:lang w:val="kk-KZ"/>
        </w:rPr>
        <w:t xml:space="preserve"> </w:t>
      </w:r>
      <w:r w:rsidRPr="004806A7">
        <w:rPr>
          <w:rFonts w:ascii="Times New Roman" w:hAnsi="Times New Roman" w:cs="Times New Roman"/>
          <w:sz w:val="27"/>
          <w:szCs w:val="27"/>
          <w:lang w:val="kk-KZ"/>
        </w:rPr>
        <w:t>23</w:t>
      </w:r>
      <w:r w:rsidRPr="00C700EA">
        <w:rPr>
          <w:rFonts w:ascii="Times New Roman" w:hAnsi="Times New Roman" w:cs="Times New Roman"/>
          <w:color w:val="FF0000"/>
          <w:sz w:val="27"/>
          <w:szCs w:val="27"/>
          <w:lang w:val="kk-KZ"/>
        </w:rPr>
        <w:t xml:space="preserve"> </w:t>
      </w:r>
      <w:r w:rsidRPr="007F28AF">
        <w:rPr>
          <w:rFonts w:ascii="Times New Roman" w:hAnsi="Times New Roman" w:cs="Times New Roman"/>
          <w:sz w:val="27"/>
          <w:szCs w:val="27"/>
          <w:lang w:val="kk-KZ"/>
        </w:rPr>
        <w:t>сәуірде</w:t>
      </w:r>
      <w:r w:rsidR="00BF38D0" w:rsidRPr="00BF38D0">
        <w:rPr>
          <w:rFonts w:ascii="Times New Roman" w:hAnsi="Times New Roman" w:cs="Times New Roman"/>
          <w:sz w:val="27"/>
          <w:szCs w:val="27"/>
          <w:lang w:val="kk-KZ"/>
        </w:rPr>
        <w:t xml:space="preserve"> «Астана-Теплотранзит» АҚ т</w:t>
      </w:r>
      <w:r w:rsidR="00BF38D0" w:rsidRPr="00BF38D0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ұтынушыларға және өзге де мүдделі тұлғаларға </w:t>
      </w:r>
      <w:r w:rsidR="00BF38D0" w:rsidRPr="00BF38D0">
        <w:rPr>
          <w:rFonts w:ascii="Times New Roman" w:hAnsi="Times New Roman" w:cs="Times New Roman"/>
          <w:sz w:val="27"/>
          <w:szCs w:val="27"/>
          <w:lang w:val="kk-KZ"/>
        </w:rPr>
        <w:t xml:space="preserve">реттеліп көрсетілетін жылу энергиясын беру және тарату қызметтерін ұсыну жөніндегі </w:t>
      </w:r>
      <w:r w:rsidR="00BF38D0" w:rsidRPr="00BF38D0">
        <w:rPr>
          <w:rFonts w:ascii="Times New Roman" w:hAnsi="Times New Roman" w:cs="Times New Roman"/>
          <w:bCs/>
          <w:sz w:val="27"/>
          <w:szCs w:val="27"/>
          <w:lang w:val="kk-KZ"/>
        </w:rPr>
        <w:t xml:space="preserve">жыл сайынғы </w:t>
      </w:r>
      <w:r w:rsidR="00BF38D0" w:rsidRPr="00BF38D0">
        <w:rPr>
          <w:rFonts w:ascii="Times New Roman" w:hAnsi="Times New Roman" w:cs="Times New Roman"/>
          <w:sz w:val="27"/>
          <w:szCs w:val="27"/>
          <w:lang w:val="kk-KZ"/>
        </w:rPr>
        <w:t>есеп беруді өткізді. Есепте субъект қызметінің келесі көрсеткіштері көрсетілген.</w:t>
      </w:r>
    </w:p>
    <w:p w:rsidR="00043508" w:rsidRPr="009B7785" w:rsidRDefault="00043508" w:rsidP="005C4129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ind w:hanging="11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b/>
          <w:sz w:val="27"/>
          <w:szCs w:val="27"/>
          <w:lang w:val="kk-KZ"/>
        </w:rPr>
        <w:t>Инвестициялық бағдарлама</w:t>
      </w:r>
    </w:p>
    <w:p w:rsidR="00043508" w:rsidRDefault="0064463E" w:rsidP="000435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2018 жылы Қ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оғам инвестицияға </w:t>
      </w:r>
      <w:r w:rsidR="009F0CD7">
        <w:rPr>
          <w:rFonts w:ascii="Times New Roman" w:eastAsia="Calibri" w:hAnsi="Times New Roman" w:cs="Times New Roman"/>
          <w:sz w:val="27"/>
          <w:szCs w:val="27"/>
          <w:lang w:val="kk-KZ"/>
        </w:rPr>
        <w:t>994 846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мың теңге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бағыттады</w:t>
      </w:r>
      <w:r w:rsidR="00043508" w:rsidRPr="00043508">
        <w:rPr>
          <w:rFonts w:ascii="Times New Roman" w:eastAsia="Calibri" w:hAnsi="Times New Roman" w:cs="Times New Roman"/>
          <w:sz w:val="27"/>
          <w:szCs w:val="27"/>
          <w:lang w:val="kk-KZ"/>
        </w:rPr>
        <w:t>. Орындалуы 101,1% құрады.</w:t>
      </w:r>
    </w:p>
    <w:p w:rsidR="00C27E3A" w:rsidRPr="005D2069" w:rsidRDefault="006E54FE" w:rsidP="00062F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Бүгінгі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күні </w:t>
      </w:r>
      <w:r w:rsidR="00062F46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Қоғам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062F46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="00062F46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инфрақұрылымды дам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ытудың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2015-2019 жылдарға арналған </w:t>
      </w:r>
      <w:r w:rsidR="00062F46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мемлекеттік бағдарламасын жүзеге асыруда. </w:t>
      </w:r>
      <w:r w:rsidR="00062F46"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Бұ</w:t>
      </w:r>
      <w:r w:rsidR="00C175AE"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л бағдарлама</w:t>
      </w:r>
      <w:r w:rsid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</w:t>
      </w:r>
      <w:r w:rsidR="00C175AE"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>4</w:t>
      </w:r>
      <w:r w:rsidR="00C175AE"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, 5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-кірменің </w:t>
      </w:r>
      <w:r w:rsidR="00C175AE"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жылумен жабдықтау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объектілерін </w:t>
      </w:r>
      <w:r w:rsidR="00062F46"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салуды көздейді.</w:t>
      </w:r>
    </w:p>
    <w:p w:rsidR="00C33604" w:rsidRDefault="00062F46" w:rsidP="009B7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2018 жылы 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 w:rsidR="00C175AE">
        <w:rPr>
          <w:rFonts w:ascii="Times New Roman" w:eastAsia="Calibri" w:hAnsi="Times New Roman" w:cs="Times New Roman"/>
          <w:sz w:val="27"/>
          <w:szCs w:val="27"/>
          <w:lang w:val="kk-KZ"/>
        </w:rPr>
        <w:t>»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бағдарламасын іске асыруға 73 072 мың теңге бағытталды. </w:t>
      </w:r>
    </w:p>
    <w:p w:rsidR="001033F0" w:rsidRPr="009B7785" w:rsidRDefault="00252269" w:rsidP="005C4129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ind w:hanging="11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b/>
          <w:sz w:val="27"/>
          <w:szCs w:val="27"/>
          <w:lang w:val="kk-KZ"/>
        </w:rPr>
        <w:t>Қызметтің қаржы-экономикалық көрсеткіштері</w:t>
      </w:r>
    </w:p>
    <w:p w:rsidR="00252269" w:rsidRPr="00252269" w:rsidRDefault="00252269" w:rsidP="005C4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2269">
        <w:rPr>
          <w:rFonts w:ascii="Times New Roman" w:eastAsia="Calibri" w:hAnsi="Times New Roman" w:cs="Times New Roman"/>
          <w:sz w:val="27"/>
          <w:szCs w:val="27"/>
        </w:rPr>
        <w:t>Есепті</w:t>
      </w:r>
      <w:r w:rsidR="006238C8">
        <w:rPr>
          <w:rFonts w:ascii="Times New Roman" w:eastAsia="Calibri" w:hAnsi="Times New Roman" w:cs="Times New Roman"/>
          <w:sz w:val="27"/>
          <w:szCs w:val="27"/>
          <w:lang w:val="kk-KZ"/>
        </w:rPr>
        <w:t>к</w:t>
      </w:r>
      <w:r w:rsidRPr="00252269">
        <w:rPr>
          <w:rFonts w:ascii="Times New Roman" w:eastAsia="Calibri" w:hAnsi="Times New Roman" w:cs="Times New Roman"/>
          <w:sz w:val="27"/>
          <w:szCs w:val="27"/>
        </w:rPr>
        <w:t xml:space="preserve"> 2018 жылы жылу энергиясын беру және тарату тарифі:</w:t>
      </w:r>
    </w:p>
    <w:p w:rsidR="006238C8" w:rsidRPr="006238C8" w:rsidRDefault="00252269" w:rsidP="005C4129">
      <w:pPr>
        <w:pStyle w:val="aa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38C8">
        <w:rPr>
          <w:rFonts w:ascii="Times New Roman" w:eastAsia="Calibri" w:hAnsi="Times New Roman" w:cs="Times New Roman"/>
          <w:sz w:val="27"/>
          <w:szCs w:val="27"/>
        </w:rPr>
        <w:t xml:space="preserve">2018 жылғы 1 қаңтардан бастап 30 маусымға дейін ҚҚС-сыз 1 Гкал үшін </w:t>
      </w:r>
      <w:r w:rsidR="006238C8" w:rsidRPr="006238C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                  </w:t>
      </w:r>
      <w:r w:rsidRPr="006238C8">
        <w:rPr>
          <w:rFonts w:ascii="Times New Roman" w:eastAsia="Calibri" w:hAnsi="Times New Roman" w:cs="Times New Roman"/>
          <w:sz w:val="27"/>
          <w:szCs w:val="27"/>
        </w:rPr>
        <w:t>1</w:t>
      </w:r>
      <w:r w:rsidR="008C6DAD">
        <w:rPr>
          <w:rFonts w:ascii="Times New Roman" w:eastAsia="Calibri" w:hAnsi="Times New Roman" w:cs="Times New Roman"/>
          <w:sz w:val="27"/>
          <w:szCs w:val="27"/>
        </w:rPr>
        <w:t> 131,39</w:t>
      </w:r>
      <w:r w:rsidRPr="006238C8">
        <w:rPr>
          <w:rFonts w:ascii="Times New Roman" w:eastAsia="Calibri" w:hAnsi="Times New Roman" w:cs="Times New Roman"/>
          <w:sz w:val="27"/>
          <w:szCs w:val="27"/>
        </w:rPr>
        <w:t xml:space="preserve"> теңге;</w:t>
      </w:r>
      <w:r w:rsidR="00061FAD" w:rsidRPr="006238C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6238C8" w:rsidRPr="006238C8" w:rsidRDefault="00252269" w:rsidP="005C4129">
      <w:pPr>
        <w:pStyle w:val="aa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38C8">
        <w:rPr>
          <w:rFonts w:ascii="Times New Roman" w:eastAsia="Calibri" w:hAnsi="Times New Roman" w:cs="Times New Roman"/>
          <w:sz w:val="27"/>
          <w:szCs w:val="27"/>
        </w:rPr>
        <w:t>2018 жылғы 1 шілдеден 31 тамызға дейін ҚҚС-сыз 1 Гкал үшін 1 190,1 теңге;</w:t>
      </w:r>
    </w:p>
    <w:p w:rsidR="00061FAD" w:rsidRPr="006238C8" w:rsidRDefault="00252269" w:rsidP="005C4129">
      <w:pPr>
        <w:pStyle w:val="aa"/>
        <w:numPr>
          <w:ilvl w:val="0"/>
          <w:numId w:val="29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38C8">
        <w:rPr>
          <w:rFonts w:ascii="Times New Roman" w:eastAsia="Calibri" w:hAnsi="Times New Roman" w:cs="Times New Roman"/>
          <w:sz w:val="27"/>
          <w:szCs w:val="27"/>
        </w:rPr>
        <w:t>2018 жылғы 1 қыркүйектен 31 желтоқсанға дейін ҚҚС-сыз 1 Гкал үшін 1 180,53 теңге</w:t>
      </w:r>
      <w:r w:rsidR="00DD20D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құрады</w:t>
      </w:r>
      <w:r w:rsidR="00061FAD" w:rsidRPr="006238C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64463E" w:rsidRDefault="00087DEA" w:rsidP="005C4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087DEA">
        <w:rPr>
          <w:rFonts w:ascii="Times New Roman" w:eastAsia="Calibri" w:hAnsi="Times New Roman" w:cs="Times New Roman"/>
          <w:sz w:val="27"/>
          <w:szCs w:val="27"/>
        </w:rPr>
        <w:t>2018 жылғы негізгі қызмет бойынша кірістер 7 464 639 мың теңгені құрады.</w:t>
      </w:r>
    </w:p>
    <w:p w:rsidR="00A07A21" w:rsidRPr="00373E4E" w:rsidRDefault="00373E4E" w:rsidP="005C4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оғамның </w:t>
      </w:r>
      <w:r w:rsidR="00087DEA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2018 жыл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ғ</w:t>
      </w:r>
      <w:r w:rsidR="00087DEA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ы шығыстары 7 529 730 мың теңгені құрады</w:t>
      </w:r>
      <w:r w:rsidR="009B7785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  <w:r w:rsid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625EE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Негізгі қызмет бойынша қаржылық нәтиже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D06003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66</w:t>
      </w:r>
      <w:r w:rsidR="00C23097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231EC5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0</w:t>
      </w:r>
      <w:r w:rsidR="00D06003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91</w:t>
      </w:r>
      <w:r w:rsidR="00C57568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625EE"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P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залалды құрады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. </w:t>
      </w:r>
    </w:p>
    <w:p w:rsidR="00AA097E" w:rsidRPr="00373E4E" w:rsidRDefault="005625EE" w:rsidP="005C4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Негізгі емес қызмет бойынша кірістер </w:t>
      </w:r>
      <w:r w:rsidR="000507FC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368</w:t>
      </w:r>
      <w:r w:rsidR="009E4E4F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507FC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823</w:t>
      </w:r>
      <w:r w:rsidR="00C57568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мың</w:t>
      </w:r>
      <w:bookmarkStart w:id="0" w:name="_GoBack"/>
      <w:bookmarkEnd w:id="0"/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="00C57568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шығыстар</w:t>
      </w:r>
      <w:r w:rsidR="00C57568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507FC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238</w:t>
      </w:r>
      <w:r w:rsid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507FC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630</w:t>
      </w:r>
      <w:r w:rsidR="00C57568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="00C57568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="00373E4E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пайда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B00F2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1</w:t>
      </w:r>
      <w:r w:rsidR="000507FC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30</w:t>
      </w:r>
      <w:r w:rsidR="009E4E4F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507FC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193</w:t>
      </w:r>
      <w:r w:rsidR="00C57568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ні</w:t>
      </w:r>
      <w:r w:rsidR="00373E4E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құрады</w:t>
      </w:r>
      <w:r w:rsidR="00AF0161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:rsidR="00536DAC" w:rsidRPr="00373E4E" w:rsidRDefault="005625EE" w:rsidP="005C41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Салық салынғаннан кейінгі кәсіпорынның қорытынды қаржылық нәтижесі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–                    </w:t>
      </w:r>
      <w:r w:rsidR="004E4B2E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57</w:t>
      </w:r>
      <w:r w:rsidR="009E4E4F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4E4B2E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744</w:t>
      </w:r>
      <w:r w:rsidR="00C57568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мың теңге</w:t>
      </w:r>
      <w:r w:rsidR="00373E4E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373E4E">
        <w:rPr>
          <w:rFonts w:ascii="Times New Roman" w:eastAsia="Calibri" w:hAnsi="Times New Roman" w:cs="Times New Roman"/>
          <w:sz w:val="27"/>
          <w:szCs w:val="27"/>
          <w:lang w:val="kk-KZ"/>
        </w:rPr>
        <w:t>пайда</w:t>
      </w:r>
      <w:r w:rsidR="00536DAC" w:rsidRPr="00373E4E">
        <w:rPr>
          <w:rFonts w:ascii="Times New Roman" w:eastAsia="Calibri" w:hAnsi="Times New Roman" w:cs="Times New Roman"/>
          <w:sz w:val="27"/>
          <w:szCs w:val="27"/>
          <w:lang w:val="kk-KZ"/>
        </w:rPr>
        <w:t>.</w:t>
      </w:r>
    </w:p>
    <w:p w:rsidR="001033F0" w:rsidRPr="009B7785" w:rsidRDefault="00C577E8" w:rsidP="005C4129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ind w:hanging="11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b/>
          <w:sz w:val="27"/>
          <w:szCs w:val="27"/>
          <w:lang w:val="kk-KZ"/>
        </w:rPr>
        <w:t>Жылу энергиясын беру және тарату қызметтерінің көлемі</w:t>
      </w:r>
    </w:p>
    <w:p w:rsidR="00C577E8" w:rsidRDefault="00C577E8" w:rsidP="005C4129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2018 жыл</w:t>
      </w:r>
      <w:r w:rsid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көрсетілген қызметтер көлемі </w:t>
      </w:r>
      <w:r w:rsidR="00BA44F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бекітілген тарифтік сметада </w:t>
      </w:r>
      <w:r w:rsidR="00BA44F2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5 412 875 Гкал </w:t>
      </w:r>
      <w:r w:rsidR="00BA44F2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болған кезде,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6 478 032 Гкал құрады. Пайдалы босатудың 1</w:t>
      </w:r>
      <w:r w:rsidR="005C4129">
        <w:rPr>
          <w:rFonts w:ascii="Times New Roman" w:eastAsia="Calibri" w:hAnsi="Times New Roman" w:cs="Times New Roman"/>
          <w:sz w:val="27"/>
          <w:szCs w:val="27"/>
          <w:lang w:val="kk-KZ"/>
        </w:rPr>
        <w:t> 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065</w:t>
      </w:r>
      <w:r w:rsidR="005C412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157 Гкал-ға немесе 19,7</w:t>
      </w:r>
      <w:r w:rsidR="00CE3AE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пайызға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ұлғаюы жаңадан қосылатын тұтынушылардың жылу жүктемелерінің өсуімен және нақты климаттық жағдайлармен байланысты.</w:t>
      </w:r>
    </w:p>
    <w:p w:rsidR="00B56DCB" w:rsidRPr="00B56DCB" w:rsidRDefault="00B56DCB" w:rsidP="005C4129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ind w:hanging="11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B56DCB">
        <w:rPr>
          <w:rFonts w:ascii="Times New Roman" w:eastAsia="Calibri" w:hAnsi="Times New Roman" w:cs="Times New Roman"/>
          <w:b/>
          <w:sz w:val="27"/>
          <w:szCs w:val="27"/>
          <w:lang w:val="kk-KZ"/>
        </w:rPr>
        <w:t>Тұтынушылармен жұмыс, ұсынылатын қызметтердің сапасы</w:t>
      </w:r>
    </w:p>
    <w:p w:rsidR="00B56DCB" w:rsidRPr="005D2069" w:rsidRDefault="00B56DCB" w:rsidP="00B56D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«Астана-Теплотранзит» АҚ жаңа технологияларды қолдана отырып, ұсынылатын қызметтердің сапасына,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үдерістерді 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автоматтандыруға көп көңіл бөледі.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ab/>
        <w:t xml:space="preserve"> </w:t>
      </w:r>
    </w:p>
    <w:p w:rsidR="00B56DCB" w:rsidRPr="005D2069" w:rsidRDefault="00B56DCB" w:rsidP="00B56DCB">
      <w:pPr>
        <w:pStyle w:val="ab"/>
        <w:rPr>
          <w:rFonts w:eastAsia="Calibri"/>
          <w:sz w:val="27"/>
          <w:szCs w:val="27"/>
          <w:lang w:val="kk-KZ"/>
        </w:rPr>
      </w:pPr>
      <w:r w:rsidRPr="005D2069">
        <w:rPr>
          <w:rFonts w:eastAsia="Calibri"/>
          <w:sz w:val="27"/>
          <w:szCs w:val="27"/>
          <w:lang w:val="kk-KZ"/>
        </w:rPr>
        <w:t>Есепті жылы технологиялық бұзушылықтар (авариялар, І, ІІ дәрежелі істен шығулар) тіркелген жоқ. Көрсетілетін қызметтің сапасына шағымдар түскен жоқ.</w:t>
      </w:r>
    </w:p>
    <w:p w:rsidR="00B56DCB" w:rsidRPr="005D2069" w:rsidRDefault="00B56DCB" w:rsidP="00B56D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Қоғамның интернет-ресурсында тұтынушылар үшін қажетті барлық ақпарат орналастырылған.</w:t>
      </w:r>
    </w:p>
    <w:p w:rsidR="00B56DCB" w:rsidRPr="005D2069" w:rsidRDefault="00B56DCB" w:rsidP="00B56D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>Қ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ызмет тұтынушыларымен кездесу үшін Қоғам 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>есігі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ашық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басшылы</w:t>
      </w:r>
      <w:r w:rsidRPr="00E35151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 </w:t>
      </w: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барлық қызықтыратын сұрақтарға жауап беруге дайын.</w:t>
      </w:r>
    </w:p>
    <w:p w:rsidR="005E6C0F" w:rsidRPr="009B7785" w:rsidRDefault="00C577E8" w:rsidP="005C4129">
      <w:pPr>
        <w:pStyle w:val="aa"/>
        <w:numPr>
          <w:ilvl w:val="0"/>
          <w:numId w:val="30"/>
        </w:numPr>
        <w:tabs>
          <w:tab w:val="left" w:pos="1134"/>
        </w:tabs>
        <w:spacing w:after="0" w:line="240" w:lineRule="auto"/>
        <w:ind w:hanging="11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b/>
          <w:sz w:val="27"/>
          <w:szCs w:val="27"/>
          <w:lang w:val="kk-KZ"/>
        </w:rPr>
        <w:t>Тарифтік сметаны орындау</w:t>
      </w:r>
    </w:p>
    <w:p w:rsidR="009B7785" w:rsidRPr="009B7785" w:rsidRDefault="009B7785" w:rsidP="009B7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2018 жылғы тарифтік сметаны орындау нәтижелері бойынша нақты шығындардың бекітілгеннен асып кетуі келесі баптар бойынша 946 919 мың теңгені құрады: амортизация, шикізат пен материалдар, нормативтік </w:t>
      </w:r>
      <w:r w:rsidR="0064463E">
        <w:rPr>
          <w:rFonts w:ascii="Times New Roman" w:eastAsia="Calibri" w:hAnsi="Times New Roman" w:cs="Times New Roman"/>
          <w:sz w:val="27"/>
          <w:szCs w:val="27"/>
          <w:lang w:val="kk-KZ"/>
        </w:rPr>
        <w:t>ысыраптар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, қызмет көрсету, негізгі құралдарды жөндеу, өлшеу құралдарын, қорғаныс құралдарын </w:t>
      </w:r>
      <w:r w:rsidR="0064463E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салыстырып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тексеру,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lastRenderedPageBreak/>
        <w:t>бригадаға рұқсат беру, абаттандыруды қалпына келтіру, көлік құралдарына техникалық қызмет көрсету, еңбек қауіпсіздігі және еңбекті қорғау, кадрлар даярлау, экология бойынша шығыстар.</w:t>
      </w:r>
    </w:p>
    <w:p w:rsidR="009B7785" w:rsidRPr="009B7785" w:rsidRDefault="00593C29" w:rsidP="009B7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Ш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ығындарда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ың бе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кітілген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дерден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үнемде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л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у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і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келесі баптар бойынша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64 877 мың теңгені 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құрады: энергия, еңбекақы төлеу шығы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ары, ЖЖМ, іссапар шығы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ст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ары, қатты тұрмыстық, құрылыс және </w:t>
      </w:r>
      <w:r w:rsidR="009B7785" w:rsidRPr="004806A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өндірістік </w:t>
      </w:r>
      <w:r w:rsidRPr="004806A7">
        <w:rPr>
          <w:rFonts w:ascii="Times New Roman" w:eastAsia="Calibri" w:hAnsi="Times New Roman" w:cs="Times New Roman"/>
          <w:sz w:val="27"/>
          <w:szCs w:val="27"/>
          <w:lang w:val="kk-KZ"/>
        </w:rPr>
        <w:t>қалдықтарды</w:t>
      </w:r>
      <w:r w:rsidR="009B7785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көму, байланыс қызметтері, сумен жабдықтау және кәріз қызметтері, ақпараттық қызмет көрсету, кеңсе тауарлары.</w:t>
      </w:r>
    </w:p>
    <w:p w:rsidR="00C57568" w:rsidRPr="009B7785" w:rsidRDefault="00E25619" w:rsidP="009B77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5D2069">
        <w:rPr>
          <w:rFonts w:ascii="Times New Roman" w:eastAsia="Calibri" w:hAnsi="Times New Roman" w:cs="Times New Roman"/>
          <w:sz w:val="27"/>
          <w:szCs w:val="27"/>
          <w:lang w:val="kk-KZ"/>
        </w:rPr>
        <w:t>«Кезең шығыстары»</w:t>
      </w:r>
      <w:r w:rsidR="00226157" w:rsidRPr="009B7785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- </w:t>
      </w:r>
      <w:r w:rsidR="00593C29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«Нұрлы жол» бағдарламасы бойынша салынған объектілерді пайдалануға беруге байланысты салық төлемдері мен алымдар</w:t>
      </w:r>
      <w:r w:rsidR="00593C29">
        <w:rPr>
          <w:rFonts w:ascii="Times New Roman" w:eastAsia="Calibri" w:hAnsi="Times New Roman" w:cs="Times New Roman"/>
          <w:sz w:val="27"/>
          <w:szCs w:val="27"/>
          <w:lang w:val="kk-KZ"/>
        </w:rPr>
        <w:t>ы</w:t>
      </w:r>
      <w:r w:rsidR="00593C29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бойынша шығыстардың 248 415 мың теңгеге ұлғаюы есебінен </w:t>
      </w:r>
      <w:r w:rsidR="00226157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артық ш</w:t>
      </w:r>
      <w:r w:rsidR="00461CB4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ығын 249 879 мың теңгені немесе </w:t>
      </w:r>
      <w:r w:rsidR="00226157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2,2</w:t>
      </w:r>
      <w:r w:rsidR="00461CB4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пайыз</w:t>
      </w:r>
      <w:r w:rsidR="00226157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ды құрады.</w:t>
      </w:r>
    </w:p>
    <w:p w:rsidR="00E25619" w:rsidRPr="002E1205" w:rsidRDefault="002E1205" w:rsidP="005C4129">
      <w:pPr>
        <w:pStyle w:val="ad"/>
        <w:numPr>
          <w:ilvl w:val="0"/>
          <w:numId w:val="30"/>
        </w:numPr>
        <w:tabs>
          <w:tab w:val="left" w:pos="1134"/>
        </w:tabs>
        <w:spacing w:after="0"/>
        <w:ind w:hanging="11"/>
        <w:rPr>
          <w:rFonts w:ascii="Times New Roman" w:eastAsia="Calibri" w:hAnsi="Times New Roman" w:cs="Times New Roman"/>
          <w:b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b/>
          <w:sz w:val="27"/>
          <w:szCs w:val="27"/>
          <w:lang w:val="kk-KZ"/>
        </w:rPr>
        <w:t>К</w:t>
      </w:r>
      <w:r w:rsidRPr="00E25619">
        <w:rPr>
          <w:rFonts w:ascii="Times New Roman" w:eastAsia="Calibri" w:hAnsi="Times New Roman" w:cs="Times New Roman"/>
          <w:b/>
          <w:sz w:val="27"/>
          <w:szCs w:val="27"/>
        </w:rPr>
        <w:t xml:space="preserve">әсіпорынның </w:t>
      </w:r>
      <w:r w:rsidR="00E25619" w:rsidRPr="00E25619">
        <w:rPr>
          <w:rFonts w:ascii="Times New Roman" w:eastAsia="Calibri" w:hAnsi="Times New Roman" w:cs="Times New Roman"/>
          <w:b/>
          <w:sz w:val="27"/>
          <w:szCs w:val="27"/>
        </w:rPr>
        <w:t>2019 жылға</w:t>
      </w:r>
      <w:r w:rsidR="00E35151">
        <w:rPr>
          <w:rFonts w:ascii="Times New Roman" w:eastAsia="Calibri" w:hAnsi="Times New Roman" w:cs="Times New Roman"/>
          <w:b/>
          <w:sz w:val="27"/>
          <w:szCs w:val="27"/>
          <w:lang w:val="kk-KZ"/>
        </w:rPr>
        <w:t xml:space="preserve"> келешегі </w:t>
      </w:r>
    </w:p>
    <w:p w:rsidR="007453D5" w:rsidRDefault="00593C29" w:rsidP="002F7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2019 жылғы</w:t>
      </w:r>
      <w:r w:rsidR="007453D5" w:rsidRPr="007453D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1 қаңтардан 31 желтоқсанға дейін жылу энергиясын беру және тарату тарифі ҚҚС-</w:t>
      </w: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ты есепке алмағанда </w:t>
      </w:r>
      <w:r w:rsidR="007453D5" w:rsidRPr="007453D5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1 Гкал үшін 1 125,39 теңгені құрайды.</w:t>
      </w:r>
    </w:p>
    <w:p w:rsidR="00E25619" w:rsidRPr="00DD7FA3" w:rsidRDefault="00E25619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2019 жылы кәсіпорын 1 617 072 мың теңге </w:t>
      </w:r>
      <w:r w:rsidR="00DB07FD">
        <w:rPr>
          <w:rFonts w:ascii="Times New Roman" w:eastAsia="Calibri" w:hAnsi="Times New Roman" w:cs="Times New Roman"/>
          <w:sz w:val="27"/>
          <w:szCs w:val="27"/>
          <w:lang w:val="kk-KZ"/>
        </w:rPr>
        <w:t>сомасында</w:t>
      </w:r>
      <w:r w:rsidR="00593C29">
        <w:rPr>
          <w:rFonts w:ascii="Times New Roman" w:eastAsia="Calibri" w:hAnsi="Times New Roman" w:cs="Times New Roman"/>
          <w:sz w:val="27"/>
          <w:szCs w:val="27"/>
          <w:lang w:val="kk-KZ"/>
        </w:rPr>
        <w:t>ғы</w:t>
      </w:r>
      <w:r w:rsidR="00DB07FD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593C29"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инвестициялық бағдарламаны </w:t>
      </w:r>
      <w:r w:rsidRPr="002E120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игеруді жоспарлап отыр. </w:t>
      </w:r>
    </w:p>
    <w:p w:rsidR="00E25619" w:rsidRPr="00DD7FA3" w:rsidRDefault="00DD7FA3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«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Нұрлы жол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»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инфрақұрылымды дам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ытудың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мемлекеттік бағдарламасы бойынша 2019 жылға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арналған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инвестиция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>лар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сомасы 6 654 123 мың теңгені құрайды. 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Құбырдың 6 704 қ.м. </w:t>
      </w:r>
      <w:r w:rsidR="00E25619" w:rsidRPr="00DD7FA3">
        <w:rPr>
          <w:rFonts w:ascii="Times New Roman" w:eastAsia="Calibri" w:hAnsi="Times New Roman" w:cs="Times New Roman"/>
          <w:sz w:val="27"/>
          <w:szCs w:val="27"/>
          <w:lang w:val="kk-KZ"/>
        </w:rPr>
        <w:t>салынады және №12 сорғы станциясының құрылысы басталады.</w:t>
      </w:r>
    </w:p>
    <w:p w:rsidR="00E25619" w:rsidRPr="007F4D49" w:rsidRDefault="00E25619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7F4D49">
        <w:rPr>
          <w:rFonts w:ascii="Times New Roman" w:eastAsia="Calibri" w:hAnsi="Times New Roman" w:cs="Times New Roman"/>
          <w:sz w:val="27"/>
          <w:szCs w:val="27"/>
          <w:lang w:val="kk-KZ"/>
        </w:rPr>
        <w:t>Күрделі жөндеу жүргізуге 200 000 мың теңге бағытталатын болады.</w:t>
      </w:r>
    </w:p>
    <w:p w:rsidR="00C57568" w:rsidRDefault="00E25619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Сондай-ақ көрсетілетін қызметтердің сенімділігін қамтамасыз ету және са</w:t>
      </w:r>
      <w:r w:rsidR="00DD7FA3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пасын арттыру үшін 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алдағы </w:t>
      </w:r>
      <w:r w:rsidR="00DD7FA3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2019-2020 ж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ылдардағы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жылыту маусымына дайынд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ық 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бой</w:t>
      </w:r>
      <w:r w:rsidR="00DD7FA3"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>ынша барлық қажетті іс-шаралар</w:t>
      </w:r>
      <w:r w:rsidR="00DD7FA3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өткізілетін</w:t>
      </w:r>
      <w:r w:rsidRPr="009B7785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болады.</w:t>
      </w:r>
    </w:p>
    <w:p w:rsid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DD7FA3" w:rsidRPr="00DD7FA3" w:rsidRDefault="00DD7FA3" w:rsidP="00E256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p w:rsidR="00E25619" w:rsidRPr="009B7785" w:rsidRDefault="00E25619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</w:p>
    <w:sectPr w:rsidR="00E25619" w:rsidRPr="009B7785" w:rsidSect="00502D65">
      <w:footerReference w:type="default" r:id="rId8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7A" w:rsidRDefault="00B30A7A" w:rsidP="00D74398">
      <w:pPr>
        <w:spacing w:after="0" w:line="240" w:lineRule="auto"/>
      </w:pPr>
      <w:r>
        <w:separator/>
      </w:r>
    </w:p>
  </w:endnote>
  <w:endnote w:type="continuationSeparator" w:id="0">
    <w:p w:rsidR="00B30A7A" w:rsidRDefault="00B30A7A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DD7FA3" w:rsidRDefault="00BA6C81">
        <w:pPr>
          <w:pStyle w:val="a8"/>
          <w:jc w:val="right"/>
        </w:pPr>
        <w:r>
          <w:fldChar w:fldCharType="begin"/>
        </w:r>
        <w:r w:rsidR="007F4D49">
          <w:instrText xml:space="preserve"> PAGE   \* MERGEFORMAT </w:instrText>
        </w:r>
        <w:r>
          <w:fldChar w:fldCharType="separate"/>
        </w:r>
        <w:r w:rsidR="008C6D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7FA3" w:rsidRDefault="00DD7F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7A" w:rsidRDefault="00B30A7A" w:rsidP="00D74398">
      <w:pPr>
        <w:spacing w:after="0" w:line="240" w:lineRule="auto"/>
      </w:pPr>
      <w:r>
        <w:separator/>
      </w:r>
    </w:p>
  </w:footnote>
  <w:footnote w:type="continuationSeparator" w:id="0">
    <w:p w:rsidR="00B30A7A" w:rsidRDefault="00B30A7A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01665584"/>
    <w:multiLevelType w:val="hybridMultilevel"/>
    <w:tmpl w:val="D060783A"/>
    <w:lvl w:ilvl="0" w:tplc="A8E87820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351A8"/>
    <w:multiLevelType w:val="hybridMultilevel"/>
    <w:tmpl w:val="E28A5A96"/>
    <w:lvl w:ilvl="0" w:tplc="EC647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904BC"/>
    <w:multiLevelType w:val="hybridMultilevel"/>
    <w:tmpl w:val="584A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CD1683"/>
    <w:multiLevelType w:val="hybridMultilevel"/>
    <w:tmpl w:val="C51AF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100539"/>
    <w:multiLevelType w:val="hybridMultilevel"/>
    <w:tmpl w:val="3202BD7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B5383E"/>
    <w:multiLevelType w:val="hybridMultilevel"/>
    <w:tmpl w:val="D4D2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7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ED56C3"/>
    <w:multiLevelType w:val="hybridMultilevel"/>
    <w:tmpl w:val="921CA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21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9C7598"/>
    <w:multiLevelType w:val="hybridMultilevel"/>
    <w:tmpl w:val="E29630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9"/>
  </w:num>
  <w:num w:numId="5">
    <w:abstractNumId w:val="23"/>
  </w:num>
  <w:num w:numId="6">
    <w:abstractNumId w:val="8"/>
  </w:num>
  <w:num w:numId="7">
    <w:abstractNumId w:val="13"/>
  </w:num>
  <w:num w:numId="8">
    <w:abstractNumId w:val="18"/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5"/>
  </w:num>
  <w:num w:numId="13">
    <w:abstractNumId w:val="11"/>
  </w:num>
  <w:num w:numId="14">
    <w:abstractNumId w:val="28"/>
  </w:num>
  <w:num w:numId="15">
    <w:abstractNumId w:val="4"/>
  </w:num>
  <w:num w:numId="16">
    <w:abstractNumId w:val="27"/>
  </w:num>
  <w:num w:numId="17">
    <w:abstractNumId w:val="29"/>
  </w:num>
  <w:num w:numId="18">
    <w:abstractNumId w:val="16"/>
  </w:num>
  <w:num w:numId="19">
    <w:abstractNumId w:val="5"/>
  </w:num>
  <w:num w:numId="20">
    <w:abstractNumId w:val="26"/>
  </w:num>
  <w:num w:numId="21">
    <w:abstractNumId w:val="12"/>
  </w:num>
  <w:num w:numId="22">
    <w:abstractNumId w:val="20"/>
  </w:num>
  <w:num w:numId="23">
    <w:abstractNumId w:val="1"/>
  </w:num>
  <w:num w:numId="24">
    <w:abstractNumId w:val="14"/>
  </w:num>
  <w:num w:numId="25">
    <w:abstractNumId w:val="22"/>
  </w:num>
  <w:num w:numId="26">
    <w:abstractNumId w:val="15"/>
  </w:num>
  <w:num w:numId="27">
    <w:abstractNumId w:val="19"/>
  </w:num>
  <w:num w:numId="28">
    <w:abstractNumId w:val="10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16"/>
    <w:rsid w:val="000019E7"/>
    <w:rsid w:val="0000629A"/>
    <w:rsid w:val="000066BB"/>
    <w:rsid w:val="00012E6E"/>
    <w:rsid w:val="000147EB"/>
    <w:rsid w:val="000151C2"/>
    <w:rsid w:val="000179AC"/>
    <w:rsid w:val="00017CFD"/>
    <w:rsid w:val="0002205D"/>
    <w:rsid w:val="00023526"/>
    <w:rsid w:val="00024F63"/>
    <w:rsid w:val="00033910"/>
    <w:rsid w:val="000408CD"/>
    <w:rsid w:val="00041D77"/>
    <w:rsid w:val="00043508"/>
    <w:rsid w:val="0004731D"/>
    <w:rsid w:val="000507FC"/>
    <w:rsid w:val="0005499E"/>
    <w:rsid w:val="000615AA"/>
    <w:rsid w:val="00061FAD"/>
    <w:rsid w:val="00062153"/>
    <w:rsid w:val="00062F46"/>
    <w:rsid w:val="000666B0"/>
    <w:rsid w:val="00071A4C"/>
    <w:rsid w:val="000721DE"/>
    <w:rsid w:val="00072776"/>
    <w:rsid w:val="00072873"/>
    <w:rsid w:val="0008150C"/>
    <w:rsid w:val="00087DEA"/>
    <w:rsid w:val="00095034"/>
    <w:rsid w:val="00095194"/>
    <w:rsid w:val="0009740C"/>
    <w:rsid w:val="000A0538"/>
    <w:rsid w:val="000A1684"/>
    <w:rsid w:val="000A1FA2"/>
    <w:rsid w:val="000A4377"/>
    <w:rsid w:val="000A6BBD"/>
    <w:rsid w:val="000B2B7C"/>
    <w:rsid w:val="000C10F3"/>
    <w:rsid w:val="000D14E8"/>
    <w:rsid w:val="000D48C6"/>
    <w:rsid w:val="000D5728"/>
    <w:rsid w:val="000E122B"/>
    <w:rsid w:val="000E2152"/>
    <w:rsid w:val="000E38A9"/>
    <w:rsid w:val="000E61D1"/>
    <w:rsid w:val="000F3AAB"/>
    <w:rsid w:val="001033C1"/>
    <w:rsid w:val="001033F0"/>
    <w:rsid w:val="00107C17"/>
    <w:rsid w:val="001116DA"/>
    <w:rsid w:val="001147A9"/>
    <w:rsid w:val="00116904"/>
    <w:rsid w:val="0012641F"/>
    <w:rsid w:val="001275F4"/>
    <w:rsid w:val="0013031A"/>
    <w:rsid w:val="0013299F"/>
    <w:rsid w:val="001404DD"/>
    <w:rsid w:val="001421F6"/>
    <w:rsid w:val="00142707"/>
    <w:rsid w:val="00144A29"/>
    <w:rsid w:val="0014618A"/>
    <w:rsid w:val="00147896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87AE0"/>
    <w:rsid w:val="0019129D"/>
    <w:rsid w:val="00191E63"/>
    <w:rsid w:val="00192C3A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0B86"/>
    <w:rsid w:val="001D4FD9"/>
    <w:rsid w:val="001E136F"/>
    <w:rsid w:val="001E3BF9"/>
    <w:rsid w:val="001F2B0A"/>
    <w:rsid w:val="00200AEA"/>
    <w:rsid w:val="00201096"/>
    <w:rsid w:val="00204E7E"/>
    <w:rsid w:val="0020535C"/>
    <w:rsid w:val="00206DBB"/>
    <w:rsid w:val="00212233"/>
    <w:rsid w:val="00213918"/>
    <w:rsid w:val="0021725D"/>
    <w:rsid w:val="0022065C"/>
    <w:rsid w:val="00226157"/>
    <w:rsid w:val="002309A5"/>
    <w:rsid w:val="00231EC5"/>
    <w:rsid w:val="0023750D"/>
    <w:rsid w:val="00240748"/>
    <w:rsid w:val="002433D4"/>
    <w:rsid w:val="0024392B"/>
    <w:rsid w:val="00246091"/>
    <w:rsid w:val="002517AA"/>
    <w:rsid w:val="00252269"/>
    <w:rsid w:val="00253B49"/>
    <w:rsid w:val="00254721"/>
    <w:rsid w:val="00270275"/>
    <w:rsid w:val="002719C0"/>
    <w:rsid w:val="00273857"/>
    <w:rsid w:val="00275541"/>
    <w:rsid w:val="00277D0F"/>
    <w:rsid w:val="00282E68"/>
    <w:rsid w:val="00285584"/>
    <w:rsid w:val="0029255A"/>
    <w:rsid w:val="00292830"/>
    <w:rsid w:val="002A48D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1205"/>
    <w:rsid w:val="002E67ED"/>
    <w:rsid w:val="002F433C"/>
    <w:rsid w:val="002F587B"/>
    <w:rsid w:val="002F7073"/>
    <w:rsid w:val="002F7CE8"/>
    <w:rsid w:val="00313009"/>
    <w:rsid w:val="0031424E"/>
    <w:rsid w:val="00316FC1"/>
    <w:rsid w:val="00317687"/>
    <w:rsid w:val="00320392"/>
    <w:rsid w:val="003206D7"/>
    <w:rsid w:val="00322353"/>
    <w:rsid w:val="00325A68"/>
    <w:rsid w:val="0032799C"/>
    <w:rsid w:val="003310F1"/>
    <w:rsid w:val="00340E97"/>
    <w:rsid w:val="00341ADF"/>
    <w:rsid w:val="00344FD3"/>
    <w:rsid w:val="003536E6"/>
    <w:rsid w:val="003656E0"/>
    <w:rsid w:val="00365706"/>
    <w:rsid w:val="00366E83"/>
    <w:rsid w:val="003734E0"/>
    <w:rsid w:val="00373D97"/>
    <w:rsid w:val="00373E4E"/>
    <w:rsid w:val="00376BE4"/>
    <w:rsid w:val="00377489"/>
    <w:rsid w:val="00380811"/>
    <w:rsid w:val="00382400"/>
    <w:rsid w:val="003832A7"/>
    <w:rsid w:val="00386A60"/>
    <w:rsid w:val="003879F1"/>
    <w:rsid w:val="00390DD6"/>
    <w:rsid w:val="00396DE7"/>
    <w:rsid w:val="003A349B"/>
    <w:rsid w:val="003A6C93"/>
    <w:rsid w:val="003A6C9D"/>
    <w:rsid w:val="003A73CE"/>
    <w:rsid w:val="003C01C5"/>
    <w:rsid w:val="003C0C0F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469D6"/>
    <w:rsid w:val="00461CB4"/>
    <w:rsid w:val="00462A93"/>
    <w:rsid w:val="0046664A"/>
    <w:rsid w:val="00477F21"/>
    <w:rsid w:val="004806A7"/>
    <w:rsid w:val="00484A21"/>
    <w:rsid w:val="004908BC"/>
    <w:rsid w:val="00490F3E"/>
    <w:rsid w:val="00492828"/>
    <w:rsid w:val="00496119"/>
    <w:rsid w:val="004A3321"/>
    <w:rsid w:val="004B4F5A"/>
    <w:rsid w:val="004C0402"/>
    <w:rsid w:val="004C2450"/>
    <w:rsid w:val="004C2D43"/>
    <w:rsid w:val="004C493C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5EE"/>
    <w:rsid w:val="005629CA"/>
    <w:rsid w:val="00564351"/>
    <w:rsid w:val="00565010"/>
    <w:rsid w:val="005662FF"/>
    <w:rsid w:val="00574796"/>
    <w:rsid w:val="00575095"/>
    <w:rsid w:val="005776C5"/>
    <w:rsid w:val="005849C7"/>
    <w:rsid w:val="00593C29"/>
    <w:rsid w:val="005A3EDE"/>
    <w:rsid w:val="005A4E65"/>
    <w:rsid w:val="005B00F2"/>
    <w:rsid w:val="005B2B8F"/>
    <w:rsid w:val="005B7A3F"/>
    <w:rsid w:val="005C18FC"/>
    <w:rsid w:val="005C3066"/>
    <w:rsid w:val="005C4129"/>
    <w:rsid w:val="005C4A66"/>
    <w:rsid w:val="005D2069"/>
    <w:rsid w:val="005D4229"/>
    <w:rsid w:val="005E6C0F"/>
    <w:rsid w:val="005F533E"/>
    <w:rsid w:val="00601790"/>
    <w:rsid w:val="00605081"/>
    <w:rsid w:val="006065FB"/>
    <w:rsid w:val="00611525"/>
    <w:rsid w:val="006140C3"/>
    <w:rsid w:val="0062314C"/>
    <w:rsid w:val="006238C8"/>
    <w:rsid w:val="006247DB"/>
    <w:rsid w:val="00626B96"/>
    <w:rsid w:val="006310EC"/>
    <w:rsid w:val="00634508"/>
    <w:rsid w:val="0063643B"/>
    <w:rsid w:val="0064463E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77275"/>
    <w:rsid w:val="00682ABC"/>
    <w:rsid w:val="00687461"/>
    <w:rsid w:val="00691ED9"/>
    <w:rsid w:val="006B6055"/>
    <w:rsid w:val="006C25DB"/>
    <w:rsid w:val="006C6409"/>
    <w:rsid w:val="006C7840"/>
    <w:rsid w:val="006D05A6"/>
    <w:rsid w:val="006D4171"/>
    <w:rsid w:val="006E54FE"/>
    <w:rsid w:val="006F006C"/>
    <w:rsid w:val="006F2531"/>
    <w:rsid w:val="006F37CC"/>
    <w:rsid w:val="006F7BAE"/>
    <w:rsid w:val="006F7CEF"/>
    <w:rsid w:val="007006A3"/>
    <w:rsid w:val="00701501"/>
    <w:rsid w:val="007026D2"/>
    <w:rsid w:val="00703BC0"/>
    <w:rsid w:val="007060E8"/>
    <w:rsid w:val="007109E6"/>
    <w:rsid w:val="007160C2"/>
    <w:rsid w:val="00740671"/>
    <w:rsid w:val="00741A05"/>
    <w:rsid w:val="007453D5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91EA6"/>
    <w:rsid w:val="00795C75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7D8"/>
    <w:rsid w:val="007E4C32"/>
    <w:rsid w:val="007E50DF"/>
    <w:rsid w:val="007F23DB"/>
    <w:rsid w:val="007F28AF"/>
    <w:rsid w:val="007F28CD"/>
    <w:rsid w:val="007F35A9"/>
    <w:rsid w:val="007F4D49"/>
    <w:rsid w:val="0080272E"/>
    <w:rsid w:val="00802895"/>
    <w:rsid w:val="00804A69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4885"/>
    <w:rsid w:val="0085527D"/>
    <w:rsid w:val="00856741"/>
    <w:rsid w:val="0086793D"/>
    <w:rsid w:val="00873AB2"/>
    <w:rsid w:val="00877775"/>
    <w:rsid w:val="00893E3B"/>
    <w:rsid w:val="008967AD"/>
    <w:rsid w:val="008A0DAC"/>
    <w:rsid w:val="008A7166"/>
    <w:rsid w:val="008B0BA7"/>
    <w:rsid w:val="008B3734"/>
    <w:rsid w:val="008C19F0"/>
    <w:rsid w:val="008C6BA0"/>
    <w:rsid w:val="008C6DAD"/>
    <w:rsid w:val="008D12C9"/>
    <w:rsid w:val="008D37D9"/>
    <w:rsid w:val="008D4ED2"/>
    <w:rsid w:val="008D542A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40A4"/>
    <w:rsid w:val="0091768E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5007"/>
    <w:rsid w:val="00986ED1"/>
    <w:rsid w:val="00987EF3"/>
    <w:rsid w:val="009904CA"/>
    <w:rsid w:val="009A2A81"/>
    <w:rsid w:val="009A708F"/>
    <w:rsid w:val="009A7632"/>
    <w:rsid w:val="009B19DE"/>
    <w:rsid w:val="009B5831"/>
    <w:rsid w:val="009B6B37"/>
    <w:rsid w:val="009B717F"/>
    <w:rsid w:val="009B7533"/>
    <w:rsid w:val="009B7785"/>
    <w:rsid w:val="009C0D79"/>
    <w:rsid w:val="009C4311"/>
    <w:rsid w:val="009C6ED1"/>
    <w:rsid w:val="009D115B"/>
    <w:rsid w:val="009D5F9E"/>
    <w:rsid w:val="009E31AA"/>
    <w:rsid w:val="009E4E4F"/>
    <w:rsid w:val="009E6016"/>
    <w:rsid w:val="009F0CD7"/>
    <w:rsid w:val="009F2E78"/>
    <w:rsid w:val="009F34F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16F4F"/>
    <w:rsid w:val="00A22B37"/>
    <w:rsid w:val="00A27F9F"/>
    <w:rsid w:val="00A309FA"/>
    <w:rsid w:val="00A31EB9"/>
    <w:rsid w:val="00A41C16"/>
    <w:rsid w:val="00A4284C"/>
    <w:rsid w:val="00A52B08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43C3"/>
    <w:rsid w:val="00A86A62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41A1"/>
    <w:rsid w:val="00AA7B60"/>
    <w:rsid w:val="00AB7F77"/>
    <w:rsid w:val="00AC7D54"/>
    <w:rsid w:val="00AD048F"/>
    <w:rsid w:val="00AD2201"/>
    <w:rsid w:val="00AD307D"/>
    <w:rsid w:val="00AD392A"/>
    <w:rsid w:val="00AD52E2"/>
    <w:rsid w:val="00AF0161"/>
    <w:rsid w:val="00B01DE3"/>
    <w:rsid w:val="00B14118"/>
    <w:rsid w:val="00B1658C"/>
    <w:rsid w:val="00B16B10"/>
    <w:rsid w:val="00B30A7A"/>
    <w:rsid w:val="00B378C4"/>
    <w:rsid w:val="00B37A99"/>
    <w:rsid w:val="00B55DC0"/>
    <w:rsid w:val="00B56DCB"/>
    <w:rsid w:val="00B579A0"/>
    <w:rsid w:val="00B60125"/>
    <w:rsid w:val="00B60BC1"/>
    <w:rsid w:val="00B6372E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A44F2"/>
    <w:rsid w:val="00BA6C81"/>
    <w:rsid w:val="00BB18CC"/>
    <w:rsid w:val="00BB1B79"/>
    <w:rsid w:val="00BB34FB"/>
    <w:rsid w:val="00BB4FEE"/>
    <w:rsid w:val="00BB5C5A"/>
    <w:rsid w:val="00BC56A3"/>
    <w:rsid w:val="00BC6EFD"/>
    <w:rsid w:val="00BD3243"/>
    <w:rsid w:val="00BD5913"/>
    <w:rsid w:val="00BD7D6E"/>
    <w:rsid w:val="00BE1B45"/>
    <w:rsid w:val="00BE1D61"/>
    <w:rsid w:val="00BF38D0"/>
    <w:rsid w:val="00C0382A"/>
    <w:rsid w:val="00C04440"/>
    <w:rsid w:val="00C04470"/>
    <w:rsid w:val="00C115B8"/>
    <w:rsid w:val="00C125D2"/>
    <w:rsid w:val="00C13A8C"/>
    <w:rsid w:val="00C15E75"/>
    <w:rsid w:val="00C162E2"/>
    <w:rsid w:val="00C175AE"/>
    <w:rsid w:val="00C23097"/>
    <w:rsid w:val="00C2340B"/>
    <w:rsid w:val="00C25364"/>
    <w:rsid w:val="00C262E2"/>
    <w:rsid w:val="00C27E3A"/>
    <w:rsid w:val="00C33604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577E8"/>
    <w:rsid w:val="00C611A2"/>
    <w:rsid w:val="00C64420"/>
    <w:rsid w:val="00C656F4"/>
    <w:rsid w:val="00C700EA"/>
    <w:rsid w:val="00C70EEE"/>
    <w:rsid w:val="00C720AA"/>
    <w:rsid w:val="00C72BE8"/>
    <w:rsid w:val="00C75CB9"/>
    <w:rsid w:val="00C8262C"/>
    <w:rsid w:val="00C86478"/>
    <w:rsid w:val="00C90B63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E3AE3"/>
    <w:rsid w:val="00CE7294"/>
    <w:rsid w:val="00CF2BE3"/>
    <w:rsid w:val="00CF4BB4"/>
    <w:rsid w:val="00D01D3D"/>
    <w:rsid w:val="00D0387A"/>
    <w:rsid w:val="00D06003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10E5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5919"/>
    <w:rsid w:val="00DB0403"/>
    <w:rsid w:val="00DB07FD"/>
    <w:rsid w:val="00DB2CCA"/>
    <w:rsid w:val="00DB57E5"/>
    <w:rsid w:val="00DC4E14"/>
    <w:rsid w:val="00DC7C50"/>
    <w:rsid w:val="00DD20D1"/>
    <w:rsid w:val="00DD56CF"/>
    <w:rsid w:val="00DD56D8"/>
    <w:rsid w:val="00DD7FA3"/>
    <w:rsid w:val="00DE161E"/>
    <w:rsid w:val="00DE2623"/>
    <w:rsid w:val="00DE282B"/>
    <w:rsid w:val="00DE3273"/>
    <w:rsid w:val="00DE57D2"/>
    <w:rsid w:val="00DE775C"/>
    <w:rsid w:val="00DF1F05"/>
    <w:rsid w:val="00DF3BE2"/>
    <w:rsid w:val="00DF3FD4"/>
    <w:rsid w:val="00DF4E87"/>
    <w:rsid w:val="00DF697D"/>
    <w:rsid w:val="00DF6A98"/>
    <w:rsid w:val="00E010D0"/>
    <w:rsid w:val="00E04545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619"/>
    <w:rsid w:val="00E25BE5"/>
    <w:rsid w:val="00E30B60"/>
    <w:rsid w:val="00E32E9D"/>
    <w:rsid w:val="00E33ADB"/>
    <w:rsid w:val="00E35151"/>
    <w:rsid w:val="00E36789"/>
    <w:rsid w:val="00E36E47"/>
    <w:rsid w:val="00E475E7"/>
    <w:rsid w:val="00E510EB"/>
    <w:rsid w:val="00E522AD"/>
    <w:rsid w:val="00E5566D"/>
    <w:rsid w:val="00E55C4A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76B52"/>
    <w:rsid w:val="00E865C7"/>
    <w:rsid w:val="00E86CD3"/>
    <w:rsid w:val="00E86F8B"/>
    <w:rsid w:val="00EA0836"/>
    <w:rsid w:val="00EA09E0"/>
    <w:rsid w:val="00EA3D7C"/>
    <w:rsid w:val="00EA74E3"/>
    <w:rsid w:val="00EB1DD4"/>
    <w:rsid w:val="00EB27E0"/>
    <w:rsid w:val="00EC0D82"/>
    <w:rsid w:val="00EC179E"/>
    <w:rsid w:val="00ED1C49"/>
    <w:rsid w:val="00ED59D4"/>
    <w:rsid w:val="00ED5BF1"/>
    <w:rsid w:val="00ED6625"/>
    <w:rsid w:val="00EE087D"/>
    <w:rsid w:val="00EE19A6"/>
    <w:rsid w:val="00EF7515"/>
    <w:rsid w:val="00EF7F12"/>
    <w:rsid w:val="00F0071E"/>
    <w:rsid w:val="00F05012"/>
    <w:rsid w:val="00F05F9F"/>
    <w:rsid w:val="00F161E9"/>
    <w:rsid w:val="00F17E79"/>
    <w:rsid w:val="00F22783"/>
    <w:rsid w:val="00F319C6"/>
    <w:rsid w:val="00F324A7"/>
    <w:rsid w:val="00F40627"/>
    <w:rsid w:val="00F5031B"/>
    <w:rsid w:val="00F546D6"/>
    <w:rsid w:val="00F63709"/>
    <w:rsid w:val="00F65DC2"/>
    <w:rsid w:val="00F71926"/>
    <w:rsid w:val="00F72AFA"/>
    <w:rsid w:val="00F81899"/>
    <w:rsid w:val="00F82C80"/>
    <w:rsid w:val="00F84874"/>
    <w:rsid w:val="00F87DB7"/>
    <w:rsid w:val="00F93244"/>
    <w:rsid w:val="00F953E2"/>
    <w:rsid w:val="00FA5908"/>
    <w:rsid w:val="00FB2F95"/>
    <w:rsid w:val="00FB45B9"/>
    <w:rsid w:val="00FC03C5"/>
    <w:rsid w:val="00FC3A3B"/>
    <w:rsid w:val="00FC5E6D"/>
    <w:rsid w:val="00FC7FD3"/>
    <w:rsid w:val="00FD18F7"/>
    <w:rsid w:val="00FD282C"/>
    <w:rsid w:val="00FD2BA9"/>
    <w:rsid w:val="00FD4D43"/>
    <w:rsid w:val="00FD5215"/>
    <w:rsid w:val="00FD588C"/>
    <w:rsid w:val="00FE32D3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4628"/>
  <w15:docId w15:val="{17B875D7-DD2E-494F-8D58-BEB6A18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paragraph" w:styleId="1">
    <w:name w:val="heading 1"/>
    <w:basedOn w:val="a"/>
    <w:link w:val="10"/>
    <w:uiPriority w:val="9"/>
    <w:qFormat/>
    <w:rsid w:val="00E35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5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55A23-295A-4D47-8B34-4AF76AA2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81</cp:revision>
  <cp:lastPrinted>2019-04-16T09:05:00Z</cp:lastPrinted>
  <dcterms:created xsi:type="dcterms:W3CDTF">2019-04-16T11:15:00Z</dcterms:created>
  <dcterms:modified xsi:type="dcterms:W3CDTF">2019-04-23T02:11:00Z</dcterms:modified>
</cp:coreProperties>
</file>